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0439" w14:textId="77777777" w:rsidR="0050430C" w:rsidRDefault="00880FE8">
      <w:pPr>
        <w:spacing w:after="210"/>
        <w:ind w:left="-5"/>
      </w:pPr>
      <w:r>
        <w:t xml:space="preserve">- </w:t>
      </w:r>
    </w:p>
    <w:p w14:paraId="4C0E043A" w14:textId="77777777" w:rsidR="0050430C" w:rsidRDefault="00880FE8">
      <w:pPr>
        <w:spacing w:after="218" w:line="259" w:lineRule="auto"/>
        <w:ind w:left="0" w:firstLine="0"/>
      </w:pPr>
      <w:r>
        <w:t xml:space="preserve">  </w:t>
      </w:r>
    </w:p>
    <w:p w14:paraId="4C0E043B" w14:textId="77777777" w:rsidR="0050430C" w:rsidRDefault="00880FE8">
      <w:pPr>
        <w:spacing w:after="503" w:line="259" w:lineRule="auto"/>
        <w:ind w:left="0" w:firstLine="0"/>
      </w:pPr>
      <w:r>
        <w:t xml:space="preserve"> </w:t>
      </w:r>
    </w:p>
    <w:p w14:paraId="4C0E043C" w14:textId="77777777" w:rsidR="0050430C" w:rsidRDefault="00880FE8">
      <w:pPr>
        <w:spacing w:after="0" w:line="259" w:lineRule="auto"/>
        <w:ind w:left="21" w:right="8"/>
        <w:jc w:val="center"/>
      </w:pPr>
      <w:r>
        <w:rPr>
          <w:rFonts w:ascii="Cambria" w:eastAsia="Cambria" w:hAnsi="Cambria" w:cs="Cambria"/>
          <w:color w:val="17365D"/>
          <w:sz w:val="52"/>
        </w:rPr>
        <w:t xml:space="preserve">Beleidsplan </w:t>
      </w:r>
    </w:p>
    <w:p w14:paraId="4C0E043D" w14:textId="77777777" w:rsidR="0050430C" w:rsidRDefault="00880FE8">
      <w:pPr>
        <w:spacing w:after="0" w:line="259" w:lineRule="auto"/>
        <w:ind w:left="130" w:firstLine="0"/>
        <w:jc w:val="center"/>
      </w:pPr>
      <w:r>
        <w:rPr>
          <w:rFonts w:ascii="Cambria" w:eastAsia="Cambria" w:hAnsi="Cambria" w:cs="Cambria"/>
          <w:color w:val="17365D"/>
          <w:sz w:val="52"/>
        </w:rPr>
        <w:t xml:space="preserve"> </w:t>
      </w:r>
    </w:p>
    <w:p w14:paraId="4C0E043E" w14:textId="77777777" w:rsidR="0050430C" w:rsidRDefault="00880FE8">
      <w:pPr>
        <w:spacing w:after="0" w:line="259" w:lineRule="auto"/>
        <w:ind w:left="21" w:right="16"/>
        <w:jc w:val="center"/>
      </w:pPr>
      <w:r>
        <w:rPr>
          <w:rFonts w:ascii="Cambria" w:eastAsia="Cambria" w:hAnsi="Cambria" w:cs="Cambria"/>
          <w:color w:val="17365D"/>
          <w:sz w:val="52"/>
        </w:rPr>
        <w:t xml:space="preserve">Stichting Schoolhulp Togo </w:t>
      </w:r>
    </w:p>
    <w:p w14:paraId="4C0E043F" w14:textId="77777777" w:rsidR="0050430C" w:rsidRDefault="00880FE8">
      <w:pPr>
        <w:spacing w:after="0" w:line="259" w:lineRule="auto"/>
        <w:ind w:left="130" w:firstLine="0"/>
        <w:jc w:val="center"/>
      </w:pPr>
      <w:r>
        <w:rPr>
          <w:rFonts w:ascii="Cambria" w:eastAsia="Cambria" w:hAnsi="Cambria" w:cs="Cambria"/>
          <w:color w:val="17365D"/>
          <w:sz w:val="52"/>
        </w:rPr>
        <w:t xml:space="preserve"> </w:t>
      </w:r>
    </w:p>
    <w:p w14:paraId="4C0E0440" w14:textId="744742E4" w:rsidR="0050430C" w:rsidRDefault="00880FE8">
      <w:pPr>
        <w:spacing w:after="0" w:line="259" w:lineRule="auto"/>
        <w:ind w:left="21"/>
        <w:jc w:val="center"/>
      </w:pPr>
      <w:r>
        <w:rPr>
          <w:rFonts w:ascii="Cambria" w:eastAsia="Cambria" w:hAnsi="Cambria" w:cs="Cambria"/>
          <w:color w:val="17365D"/>
          <w:sz w:val="52"/>
        </w:rPr>
        <w:t>20</w:t>
      </w:r>
      <w:r w:rsidR="00D60AB0">
        <w:rPr>
          <w:rFonts w:ascii="Cambria" w:eastAsia="Cambria" w:hAnsi="Cambria" w:cs="Cambria"/>
          <w:color w:val="17365D"/>
          <w:sz w:val="52"/>
        </w:rPr>
        <w:t>2</w:t>
      </w:r>
      <w:r w:rsidR="002F026E">
        <w:rPr>
          <w:rFonts w:ascii="Cambria" w:eastAsia="Cambria" w:hAnsi="Cambria" w:cs="Cambria"/>
          <w:color w:val="17365D"/>
          <w:sz w:val="52"/>
        </w:rPr>
        <w:t>4</w:t>
      </w:r>
      <w:r>
        <w:rPr>
          <w:rFonts w:ascii="Cambria" w:eastAsia="Cambria" w:hAnsi="Cambria" w:cs="Cambria"/>
          <w:color w:val="17365D"/>
          <w:sz w:val="52"/>
        </w:rPr>
        <w:t xml:space="preserve"> </w:t>
      </w:r>
    </w:p>
    <w:p w14:paraId="4C0E0441" w14:textId="77777777" w:rsidR="0050430C" w:rsidRDefault="00880FE8">
      <w:pPr>
        <w:spacing w:after="0" w:line="259" w:lineRule="auto"/>
        <w:ind w:left="21"/>
        <w:jc w:val="center"/>
      </w:pPr>
      <w:r>
        <w:rPr>
          <w:rFonts w:ascii="Cambria" w:eastAsia="Cambria" w:hAnsi="Cambria" w:cs="Cambria"/>
          <w:color w:val="17365D"/>
          <w:sz w:val="52"/>
        </w:rPr>
        <w:t xml:space="preserve">- </w:t>
      </w:r>
    </w:p>
    <w:p w14:paraId="4C0E0442" w14:textId="168D81FE" w:rsidR="0050430C" w:rsidRDefault="00880FE8">
      <w:pPr>
        <w:pStyle w:val="Kop1"/>
        <w:ind w:left="21"/>
      </w:pPr>
      <w:r>
        <w:t>202</w:t>
      </w:r>
      <w:r w:rsidR="00D60AB0">
        <w:t>8</w:t>
      </w:r>
      <w:r>
        <w:t xml:space="preserve"> </w:t>
      </w:r>
    </w:p>
    <w:p w14:paraId="4C0E0443" w14:textId="77777777" w:rsidR="0050430C" w:rsidRDefault="00880FE8">
      <w:pPr>
        <w:spacing w:after="300" w:line="259" w:lineRule="auto"/>
        <w:ind w:left="-29" w:right="-44" w:firstLine="0"/>
      </w:pPr>
      <w:r>
        <w:rPr>
          <w:noProof/>
        </w:rPr>
        <mc:AlternateContent>
          <mc:Choice Requires="wpg">
            <w:drawing>
              <wp:inline distT="0" distB="0" distL="0" distR="0" wp14:anchorId="4C0E047F" wp14:editId="4C0E0480">
                <wp:extent cx="5798566" cy="12192"/>
                <wp:effectExtent l="0" t="0" r="0" b="0"/>
                <wp:docPr id="6156" name="Group 6156"/>
                <wp:cNvGraphicFramePr/>
                <a:graphic xmlns:a="http://schemas.openxmlformats.org/drawingml/2006/main">
                  <a:graphicData uri="http://schemas.microsoft.com/office/word/2010/wordprocessingGroup">
                    <wpg:wgp>
                      <wpg:cNvGrpSpPr/>
                      <wpg:grpSpPr>
                        <a:xfrm>
                          <a:off x="0" y="0"/>
                          <a:ext cx="5798566" cy="12192"/>
                          <a:chOff x="0" y="0"/>
                          <a:chExt cx="5798566" cy="12192"/>
                        </a:xfrm>
                      </wpg:grpSpPr>
                      <wps:wsp>
                        <wps:cNvPr id="6915" name="Shape 6915"/>
                        <wps:cNvSpPr/>
                        <wps:spPr>
                          <a:xfrm>
                            <a:off x="0" y="0"/>
                            <a:ext cx="5798566" cy="12192"/>
                          </a:xfrm>
                          <a:custGeom>
                            <a:avLst/>
                            <a:gdLst/>
                            <a:ahLst/>
                            <a:cxnLst/>
                            <a:rect l="0" t="0" r="0" b="0"/>
                            <a:pathLst>
                              <a:path w="5798566" h="12192">
                                <a:moveTo>
                                  <a:pt x="0" y="0"/>
                                </a:moveTo>
                                <a:lnTo>
                                  <a:pt x="5798566" y="0"/>
                                </a:lnTo>
                                <a:lnTo>
                                  <a:pt x="579856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2841CB" id="Group 6156" o:spid="_x0000_s1026" style="width:456.6pt;height:.95pt;mso-position-horizontal-relative:char;mso-position-vertical-relative:line" coordsize="5798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0bgIAADMGAAAOAAAAZHJzL2Uyb0RvYy54bWykVG1v2yAQ/j5p/wH5+2I7WtLGilNpy5ov&#10;01a13Q8gGL9IGBCQOPn3O842cVOtk1p/wAfcPdzzcNz67tQKcuTGNkrmUTpLIsIlU0Ujqzz683z/&#10;5TYi1lFZUKEkz6Mzt9Hd5vOndaczPle1EgU3BECkzTqdR7VzOotjy2reUjtTmkvYLJVpqYOpqeLC&#10;0A7QWxHPk2QZd8oU2ijGrYXVbb8ZbRC/LDlzv8vSckdEHkFuDkeD496P8WZNs8pQXTdsSIO+I4uW&#10;NhIODVBb6ig5mOYVVNswo6wq3YypNlZl2TCOHIBNmlyx2Rl10MilyrpKB5lA2iud3g3Lfh13Rj/p&#10;BwNKdLoCLXDmuZxK0/o/ZElOKNk5SMZPjjBYXNysbhfLZUQY7KXzdDXvJWU16P4qitU/3oyLx0Pj&#10;F6l0GorDXvjbj/F/qqnmKKvNgP+DIU2RR8tVuoiIpC1UKXoQXEFZ0C+IZDMLen1MocCUZuxg3Y4r&#10;lJoef1rX12QxWrQeLXaSo2mgst+saU2dj/NZepN0k7uqx6vyu6068meFfu7qwiDJy66QU69w72NJ&#10;gO/oMf414k09Q4H80xve6LSQ/uOH7zf4gOGpbtaDgfTBngospFcCTmEUuk0pqMNn2zYO2pBoWq/M&#10;TZJcgAHNl19/42i5s+BeLiEfeQmlg0/DL1hT7b8LQ47UNxv8EJwKXdNh1b8OSGlwRRtxfHzZCBEg&#10;Uwx9Afn1/jb9th0QBmcfx7HPhcikj2RDNn2zg5YBpMeWBxmEIDxZSRfiJTRqPGTC1pt7VZyxTaAg&#10;8B5RGuxMyGPoor71Tefoden1m78AAAD//wMAUEsDBBQABgAIAAAAIQDUUlhv2gAAAAMBAAAPAAAA&#10;ZHJzL2Rvd25yZXYueG1sTI9BS8NAEIXvgv9hGcGb3aRFsTGbUop6KoKtIN6m2WkSmp0N2W2S/ntH&#10;L3p5MLzHe9/kq8m1aqA+NJ4NpLMEFHHpbcOVgY/9y90jqBCRLbaeycCFAqyK66scM+tHfqdhFysl&#10;JRwyNFDH2GVah7Imh2HmO2Lxjr53GOXsK217HKXctXqeJA/aYcOyUGNHm5rK0+7sDLyOOK4X6fOw&#10;PR03l6/9/dvnNiVjbm+m9ROoSFP8C8MPvqBDIUwHf2YbVGtAHom/Kt4yXcxBHSS0BF3k+j978Q0A&#10;AP//AwBQSwECLQAUAAYACAAAACEAtoM4kv4AAADhAQAAEwAAAAAAAAAAAAAAAAAAAAAAW0NvbnRl&#10;bnRfVHlwZXNdLnhtbFBLAQItABQABgAIAAAAIQA4/SH/1gAAAJQBAAALAAAAAAAAAAAAAAAAAC8B&#10;AABfcmVscy8ucmVsc1BLAQItABQABgAIAAAAIQB/C8y0bgIAADMGAAAOAAAAAAAAAAAAAAAAAC4C&#10;AABkcnMvZTJvRG9jLnhtbFBLAQItABQABgAIAAAAIQDUUlhv2gAAAAMBAAAPAAAAAAAAAAAAAAAA&#10;AMgEAABkcnMvZG93bnJldi54bWxQSwUGAAAAAAQABADzAAAAzwUAAAAA&#10;">
                <v:shape id="Shape 6915" o:spid="_x0000_s1027" style="position:absolute;width:57985;height:121;visibility:visible;mso-wrap-style:square;v-text-anchor:top" coordsize="57985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h8RxgAAAN0AAAAPAAAAZHJzL2Rvd25yZXYueG1sRI9Ba8JA&#10;FITvgv9heUJvukmrQaOrSIsgUihNK70+ss8kmH2bZlfd/vtuQehxmJlvmNUmmFZcqXeNZQXpJAFB&#10;XFrdcKXg82M3noNwHllja5kU/JCDzXo4WGGu7Y3f6Vr4SkQIuxwV1N53uZSurMmgm9iOOHon2xv0&#10;UfaV1D3eIty08jFJMmmw4bhQY0fPNZXn4mIU2GP44uOhWLylL3M9fc2+XXg6KPUwCtslCE/B/4fv&#10;7b1WkC3SGfy9iU9Arn8BAAD//wMAUEsBAi0AFAAGAAgAAAAhANvh9svuAAAAhQEAABMAAAAAAAAA&#10;AAAAAAAAAAAAAFtDb250ZW50X1R5cGVzXS54bWxQSwECLQAUAAYACAAAACEAWvQsW78AAAAVAQAA&#10;CwAAAAAAAAAAAAAAAAAfAQAAX3JlbHMvLnJlbHNQSwECLQAUAAYACAAAACEAdvYfEcYAAADdAAAA&#10;DwAAAAAAAAAAAAAAAAAHAgAAZHJzL2Rvd25yZXYueG1sUEsFBgAAAAADAAMAtwAAAPoCAAAAAA==&#10;" path="m,l5798566,r,12192l,12192,,e" fillcolor="#4f81bd" stroked="f" strokeweight="0">
                  <v:stroke miterlimit="83231f" joinstyle="miter"/>
                  <v:path arrowok="t" textboxrect="0,0,5798566,12192"/>
                </v:shape>
                <w10:anchorlock/>
              </v:group>
            </w:pict>
          </mc:Fallback>
        </mc:AlternateContent>
      </w:r>
    </w:p>
    <w:p w14:paraId="4C0E0444" w14:textId="7469D71F" w:rsidR="0050430C" w:rsidRDefault="00902A67">
      <w:pPr>
        <w:spacing w:after="143" w:line="259" w:lineRule="auto"/>
        <w:ind w:left="0" w:right="188" w:firstLine="0"/>
        <w:jc w:val="right"/>
      </w:pPr>
      <w:r>
        <w:rPr>
          <w:b/>
          <w:noProof/>
          <w:sz w:val="32"/>
        </w:rPr>
        <w:drawing>
          <wp:inline distT="0" distB="0" distL="0" distR="0" wp14:anchorId="173D2F6C" wp14:editId="305A6C63">
            <wp:extent cx="5813485" cy="3142615"/>
            <wp:effectExtent l="0" t="0" r="0" b="635"/>
            <wp:docPr id="16420400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908" cy="3144465"/>
                    </a:xfrm>
                    <a:prstGeom prst="rect">
                      <a:avLst/>
                    </a:prstGeom>
                    <a:noFill/>
                  </pic:spPr>
                </pic:pic>
              </a:graphicData>
            </a:graphic>
          </wp:inline>
        </w:drawing>
      </w:r>
      <w:r w:rsidR="00880FE8">
        <w:rPr>
          <w:b/>
          <w:sz w:val="32"/>
        </w:rPr>
        <w:t xml:space="preserve"> </w:t>
      </w:r>
    </w:p>
    <w:p w14:paraId="4C0E0445" w14:textId="77777777" w:rsidR="0050430C" w:rsidRDefault="00880FE8">
      <w:pPr>
        <w:spacing w:after="132" w:line="259" w:lineRule="auto"/>
        <w:ind w:left="88" w:firstLine="0"/>
        <w:jc w:val="center"/>
      </w:pPr>
      <w:r>
        <w:rPr>
          <w:b/>
          <w:sz w:val="32"/>
        </w:rPr>
        <w:t xml:space="preserve"> </w:t>
      </w:r>
    </w:p>
    <w:p w14:paraId="4C0E0446" w14:textId="77777777" w:rsidR="0050430C" w:rsidRDefault="00880FE8">
      <w:pPr>
        <w:spacing w:after="218" w:line="259" w:lineRule="auto"/>
        <w:ind w:left="0" w:firstLine="0"/>
      </w:pPr>
      <w:r>
        <w:t xml:space="preserve"> </w:t>
      </w:r>
    </w:p>
    <w:p w14:paraId="4C0E0447" w14:textId="77777777" w:rsidR="0050430C" w:rsidRDefault="00880FE8">
      <w:pPr>
        <w:spacing w:after="220" w:line="259" w:lineRule="auto"/>
        <w:ind w:left="0" w:firstLine="0"/>
      </w:pPr>
      <w:r>
        <w:t xml:space="preserve"> </w:t>
      </w:r>
    </w:p>
    <w:p w14:paraId="4C0E0448" w14:textId="77777777" w:rsidR="0050430C" w:rsidRDefault="00880FE8">
      <w:pPr>
        <w:spacing w:after="218" w:line="259" w:lineRule="auto"/>
        <w:ind w:left="0" w:firstLine="0"/>
      </w:pPr>
      <w:r>
        <w:t xml:space="preserve">  </w:t>
      </w:r>
    </w:p>
    <w:p w14:paraId="4C0E0449" w14:textId="77777777" w:rsidR="0050430C" w:rsidRDefault="00880FE8">
      <w:pPr>
        <w:spacing w:after="0" w:line="259" w:lineRule="auto"/>
        <w:ind w:left="0" w:firstLine="0"/>
      </w:pPr>
      <w:r>
        <w:t xml:space="preserve"> </w:t>
      </w:r>
    </w:p>
    <w:p w14:paraId="4C0E044A" w14:textId="77777777" w:rsidR="0050430C" w:rsidRDefault="00880FE8">
      <w:pPr>
        <w:pStyle w:val="Kop2"/>
        <w:ind w:left="-5"/>
      </w:pPr>
      <w:r>
        <w:lastRenderedPageBreak/>
        <w:t xml:space="preserve">Inleiding  </w:t>
      </w:r>
    </w:p>
    <w:p w14:paraId="4C0E044B" w14:textId="77777777" w:rsidR="0050430C" w:rsidRDefault="00880FE8">
      <w:pPr>
        <w:spacing w:after="203"/>
        <w:ind w:left="-5"/>
      </w:pPr>
      <w:r>
        <w:t xml:space="preserve">De Stichting Schoolhulp Togo is opgericht vanuit de gedachte dat de groei en welvaart van een ontwikkelingsland als Togo substantieel zal toenemen door te investeren in het primaire onderwijs aan kinderen.  </w:t>
      </w:r>
    </w:p>
    <w:p w14:paraId="4C0E044C" w14:textId="4EBE9DCC" w:rsidR="0050430C" w:rsidRDefault="00880FE8">
      <w:pPr>
        <w:spacing w:after="539"/>
        <w:ind w:left="-5"/>
      </w:pPr>
      <w:r>
        <w:t xml:space="preserve">Zoals in veel Afrikaanse landen heeft ook in Togo de overheid geen kapitaal om grootschalig te investeren in toegang tot onderwijs voor alle kinderen. De overheid beperkt zich daarom noodgedwongen tot een aantal basisfaciliteiten. </w:t>
      </w:r>
    </w:p>
    <w:p w14:paraId="4C0E044D" w14:textId="77777777" w:rsidR="0050430C" w:rsidRDefault="00880FE8">
      <w:pPr>
        <w:pStyle w:val="Kop2"/>
        <w:ind w:left="-5"/>
      </w:pPr>
      <w:r>
        <w:t xml:space="preserve">Strategie </w:t>
      </w:r>
    </w:p>
    <w:p w14:paraId="4C0E044E" w14:textId="77777777" w:rsidR="0050430C" w:rsidRDefault="00880FE8">
      <w:pPr>
        <w:pStyle w:val="Kop3"/>
        <w:spacing w:after="0"/>
        <w:ind w:left="-5"/>
      </w:pPr>
      <w:r>
        <w:t xml:space="preserve">Kernprincipes en uitgangspunten van de stichting schoolhulp TOGO </w:t>
      </w:r>
    </w:p>
    <w:p w14:paraId="4C0E044F" w14:textId="4178221F" w:rsidR="0050430C" w:rsidRDefault="00880FE8">
      <w:pPr>
        <w:spacing w:after="203"/>
        <w:ind w:left="-5"/>
      </w:pPr>
      <w:r>
        <w:t xml:space="preserve">Grote groepen kinderen in de schoolgaande leeftijd in </w:t>
      </w:r>
      <w:proofErr w:type="spellStart"/>
      <w:r>
        <w:t>Yokoé</w:t>
      </w:r>
      <w:proofErr w:type="spellEnd"/>
      <w:r>
        <w:t xml:space="preserve"> en omgeving werden niet in de gelegenheid gesteld om onderwijs te volgen. Hiertoe heeft een groep mensen een school opgericht. Het doel van deze school is om gratis onderwijs te geven</w:t>
      </w:r>
      <w:r w:rsidR="001D4C72">
        <w:t xml:space="preserve"> </w:t>
      </w:r>
      <w:r w:rsidR="008E2F80">
        <w:t xml:space="preserve">aan kinderen van de wijk </w:t>
      </w:r>
      <w:proofErr w:type="spellStart"/>
      <w:r w:rsidR="008E2F80">
        <w:t>Yokoé</w:t>
      </w:r>
      <w:proofErr w:type="spellEnd"/>
      <w:r w:rsidR="008E2F80">
        <w:t>.</w:t>
      </w:r>
    </w:p>
    <w:p w14:paraId="4C0E0450" w14:textId="46F34D01" w:rsidR="0050430C" w:rsidRDefault="00880FE8">
      <w:pPr>
        <w:spacing w:after="203"/>
        <w:ind w:left="-5"/>
      </w:pPr>
      <w:r>
        <w:t xml:space="preserve">De stichting heeft zichzelf tot doel gesteld uit humanitaire bewogenheid financiële steun te verschaffen aan deze school teneinde een gebouw neer te zetten en </w:t>
      </w:r>
      <w:r w:rsidR="009F3AD6">
        <w:t>te onderhouden</w:t>
      </w:r>
      <w:r w:rsidR="00043C14">
        <w:t>,</w:t>
      </w:r>
      <w:r>
        <w:t xml:space="preserve"> voor het verstrekken van goed</w:t>
      </w:r>
      <w:r w:rsidR="00212538">
        <w:t xml:space="preserve"> en gratis</w:t>
      </w:r>
      <w:r>
        <w:t xml:space="preserve"> onderwijs aan de kinderen van </w:t>
      </w:r>
      <w:proofErr w:type="spellStart"/>
      <w:r>
        <w:t>Yokoé</w:t>
      </w:r>
      <w:proofErr w:type="spellEnd"/>
      <w:r>
        <w:t xml:space="preserve"> en omgeving om zodoende hun achterstandspositie te verbeteren en ze te helpen om als een zelfstandig en volwaardig burger deel te nemen aan de maatschappij (artikel 2 lid 1b akte van oprichting stichting schoolhulp TOGO). </w:t>
      </w:r>
    </w:p>
    <w:p w14:paraId="2FD25D93" w14:textId="77777777" w:rsidR="00036A21" w:rsidRDefault="006A159B" w:rsidP="00036A21">
      <w:pPr>
        <w:spacing w:after="203"/>
        <w:ind w:left="-5"/>
      </w:pPr>
      <w:r>
        <w:t xml:space="preserve">Met het bouwen van een stenen schoolgebouw probeert de stichting </w:t>
      </w:r>
      <w:r w:rsidR="001678ED">
        <w:t xml:space="preserve">gelijke kansen te </w:t>
      </w:r>
      <w:r w:rsidR="00641FBF">
        <w:t>creëren</w:t>
      </w:r>
      <w:r w:rsidR="001678ED">
        <w:t xml:space="preserve"> voor kinderen die </w:t>
      </w:r>
      <w:r w:rsidR="00FD2302">
        <w:t xml:space="preserve">vanwege hun financiële positie </w:t>
      </w:r>
      <w:r w:rsidR="001678ED">
        <w:t xml:space="preserve">geen </w:t>
      </w:r>
      <w:r w:rsidR="00FD2302">
        <w:t xml:space="preserve">toegang hebben tot </w:t>
      </w:r>
      <w:r w:rsidR="001678ED">
        <w:t xml:space="preserve">privé onderwijs. </w:t>
      </w:r>
    </w:p>
    <w:p w14:paraId="3877A143" w14:textId="77777777" w:rsidR="006F26CE" w:rsidRDefault="00FC3C13" w:rsidP="00036A21">
      <w:pPr>
        <w:spacing w:after="203"/>
        <w:ind w:left="-5"/>
      </w:pPr>
      <w:r>
        <w:t xml:space="preserve">De stichting is </w:t>
      </w:r>
      <w:r w:rsidR="00F11D52">
        <w:t>ervan overtuigd een stenen schoolgebouw voorwaarde is voor het</w:t>
      </w:r>
      <w:r w:rsidR="00522269">
        <w:t xml:space="preserve">  </w:t>
      </w:r>
      <w:r w:rsidR="00F85C21">
        <w:t>geven van onderwijs</w:t>
      </w:r>
      <w:r w:rsidR="006F26CE">
        <w:t xml:space="preserve"> dat: </w:t>
      </w:r>
    </w:p>
    <w:p w14:paraId="737ACE88" w14:textId="28364958" w:rsidR="00F11D52" w:rsidRDefault="006F26CE" w:rsidP="006F26CE">
      <w:pPr>
        <w:pStyle w:val="Lijstalinea"/>
        <w:numPr>
          <w:ilvl w:val="0"/>
          <w:numId w:val="3"/>
        </w:numPr>
        <w:spacing w:after="203"/>
      </w:pPr>
      <w:r>
        <w:t>Beschermt tegen weersinvloeden</w:t>
      </w:r>
    </w:p>
    <w:p w14:paraId="6D2B1C00" w14:textId="5535DD91" w:rsidR="002236B5" w:rsidRDefault="00B53C7C" w:rsidP="006F26CE">
      <w:pPr>
        <w:pStyle w:val="Lijstalinea"/>
        <w:numPr>
          <w:ilvl w:val="0"/>
          <w:numId w:val="3"/>
        </w:numPr>
        <w:spacing w:after="203"/>
      </w:pPr>
      <w:r>
        <w:t xml:space="preserve">Veilige omgeving </w:t>
      </w:r>
      <w:r w:rsidR="00EC3629">
        <w:t xml:space="preserve">is </w:t>
      </w:r>
      <w:r>
        <w:t>voor leerkrachten en kinderen</w:t>
      </w:r>
    </w:p>
    <w:p w14:paraId="10D96CD0" w14:textId="3644310E" w:rsidR="00B53C7C" w:rsidRDefault="00F03E9D" w:rsidP="006F26CE">
      <w:pPr>
        <w:pStyle w:val="Lijstalinea"/>
        <w:numPr>
          <w:ilvl w:val="0"/>
          <w:numId w:val="3"/>
        </w:numPr>
        <w:spacing w:after="203"/>
      </w:pPr>
      <w:r>
        <w:t xml:space="preserve">De </w:t>
      </w:r>
      <w:r w:rsidR="00E06866">
        <w:t>hygiëne</w:t>
      </w:r>
      <w:r>
        <w:t xml:space="preserve"> normen beter kunnen worden gehanteerd</w:t>
      </w:r>
    </w:p>
    <w:p w14:paraId="39B6F5C3" w14:textId="2E4DA01F" w:rsidR="00F03E9D" w:rsidRDefault="00E06866" w:rsidP="006F26CE">
      <w:pPr>
        <w:pStyle w:val="Lijstalinea"/>
        <w:numPr>
          <w:ilvl w:val="0"/>
          <w:numId w:val="3"/>
        </w:numPr>
        <w:spacing w:after="203"/>
      </w:pPr>
      <w:r>
        <w:t xml:space="preserve">Betere mogelijkheden voor inrichten </w:t>
      </w:r>
      <w:r w:rsidR="00F952C5">
        <w:t>onderwijsomgeving</w:t>
      </w:r>
    </w:p>
    <w:p w14:paraId="53AC1D4A" w14:textId="689FAE02" w:rsidR="009754B8" w:rsidRDefault="009754B8" w:rsidP="006F26CE">
      <w:pPr>
        <w:pStyle w:val="Lijstalinea"/>
        <w:numPr>
          <w:ilvl w:val="0"/>
          <w:numId w:val="3"/>
        </w:numPr>
        <w:spacing w:after="203"/>
      </w:pPr>
      <w:r>
        <w:t xml:space="preserve">Bijdraagt aan </w:t>
      </w:r>
      <w:r w:rsidR="006F2B36">
        <w:t>ve</w:t>
      </w:r>
      <w:r w:rsidR="00CB1D24">
        <w:t>rgroting</w:t>
      </w:r>
      <w:r w:rsidR="006F2B36">
        <w:t xml:space="preserve"> van saamhorigheid binnen de gemeenschap</w:t>
      </w:r>
    </w:p>
    <w:p w14:paraId="6BC1D1F6" w14:textId="0994E7EA" w:rsidR="00352E9E" w:rsidRDefault="00B26D2B" w:rsidP="00352E9E">
      <w:pPr>
        <w:spacing w:after="203"/>
      </w:pPr>
      <w:r>
        <w:t>Een stenen schoolgebouw biedt fysieke</w:t>
      </w:r>
      <w:r w:rsidR="000052DE">
        <w:t xml:space="preserve"> voordelen</w:t>
      </w:r>
      <w:r w:rsidR="0095794A">
        <w:t xml:space="preserve"> in</w:t>
      </w:r>
      <w:r w:rsidR="000052DE">
        <w:t xml:space="preserve"> duurzaamheid en veiligheid</w:t>
      </w:r>
      <w:r w:rsidR="0095794A">
        <w:t xml:space="preserve"> en verbeteren </w:t>
      </w:r>
      <w:r w:rsidR="00777BA9">
        <w:t>de algehele onderwijsontwikkeling en waarborgen van continuïteit en kwaliteit in het onderwijs.</w:t>
      </w:r>
    </w:p>
    <w:p w14:paraId="4C0E0451" w14:textId="77777777" w:rsidR="0050430C" w:rsidRDefault="00880FE8">
      <w:pPr>
        <w:spacing w:after="203"/>
        <w:ind w:left="-5"/>
      </w:pPr>
      <w:r>
        <w:t xml:space="preserve">De stichting heeft geen winstoogmerk (artikel 2 lid 1a akte van oprichting stichting schoolhulp TOGO). </w:t>
      </w:r>
    </w:p>
    <w:p w14:paraId="4C0E0452" w14:textId="77777777" w:rsidR="0050430C" w:rsidRDefault="00880FE8">
      <w:pPr>
        <w:spacing w:after="244"/>
        <w:ind w:left="-5"/>
      </w:pPr>
      <w:r>
        <w:t xml:space="preserve">Bij opheffing van de stichting zal het eventuele liquidatiesaldo volledig (100 procent) ten gunste komen van één van de door de stichting aangewezen doelen, in overeenstemming met het statutair stichtingsdoel. (artikel 12 lid 5 akte van oprichting stichting schoolhulp TOGO). </w:t>
      </w:r>
    </w:p>
    <w:p w14:paraId="4C0E0453" w14:textId="77777777" w:rsidR="0050430C" w:rsidRDefault="00880FE8">
      <w:pPr>
        <w:pStyle w:val="Kop3"/>
        <w:spacing w:after="0"/>
        <w:ind w:left="-5"/>
      </w:pPr>
      <w:r>
        <w:t xml:space="preserve">Missie </w:t>
      </w:r>
    </w:p>
    <w:p w14:paraId="4C0E0454" w14:textId="0AD4E020" w:rsidR="0050430C" w:rsidRDefault="00880FE8">
      <w:pPr>
        <w:spacing w:after="237"/>
        <w:ind w:left="-5"/>
      </w:pPr>
      <w:r>
        <w:t xml:space="preserve">De stichting heeft als missie de ontwikkelkansen van kinderen uit de wijk </w:t>
      </w:r>
      <w:proofErr w:type="spellStart"/>
      <w:r>
        <w:t>Yokoé</w:t>
      </w:r>
      <w:proofErr w:type="spellEnd"/>
      <w:r>
        <w:t xml:space="preserve">  </w:t>
      </w:r>
      <w:r w:rsidR="002D0243">
        <w:t xml:space="preserve">te blijven </w:t>
      </w:r>
      <w:r>
        <w:t>verbeteren door de openbare school financieel en materieel te ondersteunen</w:t>
      </w:r>
      <w:r w:rsidR="00AB78CA">
        <w:t xml:space="preserve"> door</w:t>
      </w:r>
      <w:r>
        <w:t xml:space="preserve">:  </w:t>
      </w:r>
    </w:p>
    <w:p w14:paraId="4C0E0455" w14:textId="4F928241" w:rsidR="0050430C" w:rsidRDefault="007178D2">
      <w:pPr>
        <w:numPr>
          <w:ilvl w:val="0"/>
          <w:numId w:val="1"/>
        </w:numPr>
        <w:spacing w:after="41"/>
        <w:ind w:hanging="410"/>
      </w:pPr>
      <w:r>
        <w:lastRenderedPageBreak/>
        <w:t>Uitbreiden van bestaand gebouw met 3 lokalen</w:t>
      </w:r>
      <w:r w:rsidR="00880FE8">
        <w:t xml:space="preserve"> </w:t>
      </w:r>
    </w:p>
    <w:p w14:paraId="5D2FD804" w14:textId="369D09E0" w:rsidR="00CB1D24" w:rsidRDefault="00CB1D24">
      <w:pPr>
        <w:numPr>
          <w:ilvl w:val="0"/>
          <w:numId w:val="1"/>
        </w:numPr>
        <w:spacing w:after="41"/>
        <w:ind w:hanging="410"/>
      </w:pPr>
      <w:r>
        <w:t>Het onderhoud van de gebouwen</w:t>
      </w:r>
    </w:p>
    <w:p w14:paraId="4C0E0458" w14:textId="4C493422" w:rsidR="0050430C" w:rsidRDefault="00880FE8" w:rsidP="00D76612">
      <w:pPr>
        <w:numPr>
          <w:ilvl w:val="0"/>
          <w:numId w:val="1"/>
        </w:numPr>
        <w:spacing w:after="44"/>
        <w:ind w:hanging="410"/>
      </w:pPr>
      <w:r>
        <w:t xml:space="preserve">Watervoorziening </w:t>
      </w:r>
      <w:r w:rsidR="00457CF6">
        <w:t>onderhouden</w:t>
      </w:r>
      <w:r w:rsidR="007422A4">
        <w:t xml:space="preserve"> en/of uitbreiden</w:t>
      </w:r>
    </w:p>
    <w:p w14:paraId="4C0E0459" w14:textId="77777777" w:rsidR="0050430C" w:rsidRDefault="00880FE8">
      <w:pPr>
        <w:spacing w:after="0" w:line="259" w:lineRule="auto"/>
        <w:ind w:left="720" w:firstLine="0"/>
      </w:pPr>
      <w:r>
        <w:t xml:space="preserve"> </w:t>
      </w:r>
    </w:p>
    <w:p w14:paraId="4C0E045A" w14:textId="77777777" w:rsidR="0050430C" w:rsidRDefault="00880FE8">
      <w:pPr>
        <w:pStyle w:val="Kop2"/>
        <w:spacing w:after="245"/>
        <w:ind w:left="-5"/>
      </w:pPr>
      <w:r>
        <w:t xml:space="preserve">Beleid </w:t>
      </w:r>
    </w:p>
    <w:p w14:paraId="4C0E045B" w14:textId="77777777" w:rsidR="0050430C" w:rsidRDefault="00880FE8">
      <w:pPr>
        <w:pStyle w:val="Kop3"/>
        <w:ind w:left="-5"/>
      </w:pPr>
      <w:r>
        <w:t>Werkzaamheden stichting</w:t>
      </w:r>
      <w:r>
        <w:rPr>
          <w:rFonts w:ascii="Calibri" w:eastAsia="Calibri" w:hAnsi="Calibri" w:cs="Calibri"/>
          <w:b w:val="0"/>
          <w:color w:val="000000"/>
          <w:sz w:val="22"/>
        </w:rPr>
        <w:t xml:space="preserve"> </w:t>
      </w:r>
    </w:p>
    <w:p w14:paraId="447042B1" w14:textId="27D0119E" w:rsidR="003E333A" w:rsidRDefault="00880FE8">
      <w:pPr>
        <w:spacing w:after="244"/>
        <w:ind w:left="-5"/>
      </w:pPr>
      <w:r>
        <w:t xml:space="preserve">We </w:t>
      </w:r>
      <w:r w:rsidR="008B5B6F">
        <w:t>willen</w:t>
      </w:r>
      <w:r>
        <w:t xml:space="preserve"> met de stichting van 20</w:t>
      </w:r>
      <w:r w:rsidR="001F04FB">
        <w:t>23 t</w:t>
      </w:r>
      <w:r>
        <w:t>ot en met 202</w:t>
      </w:r>
      <w:r w:rsidR="001F04FB">
        <w:t>8</w:t>
      </w:r>
      <w:r>
        <w:t xml:space="preserve"> investeren in bovengenoemde activiteiten. Ons belangrijkste doel is dan ook om </w:t>
      </w:r>
      <w:r w:rsidR="003E333A">
        <w:t xml:space="preserve">de uitbreiding van 3 lokalen op </w:t>
      </w:r>
      <w:r>
        <w:t xml:space="preserve">het schoolgebouw te realiseren. </w:t>
      </w:r>
    </w:p>
    <w:p w14:paraId="19D42F41" w14:textId="77777777" w:rsidR="004C0BDF" w:rsidRDefault="00880FE8">
      <w:pPr>
        <w:spacing w:after="244"/>
        <w:ind w:left="-5"/>
      </w:pPr>
      <w:r>
        <w:t>Na 202</w:t>
      </w:r>
      <w:r w:rsidR="001F5D62">
        <w:t>8</w:t>
      </w:r>
      <w:r>
        <w:t xml:space="preserve"> denken we de voorgenomen plannen te hebben gerealiseerd. Daarna moeten de Togolezen dit zelf oppakken. Met de oprichting van onze Zusterstichting in Togo </w:t>
      </w:r>
      <w:r w:rsidR="00396FE2">
        <w:t xml:space="preserve">is </w:t>
      </w:r>
      <w:r w:rsidR="00DC5D47">
        <w:t>er</w:t>
      </w:r>
      <w:r w:rsidR="00396FE2">
        <w:t xml:space="preserve"> </w:t>
      </w:r>
      <w:r>
        <w:t xml:space="preserve">borging </w:t>
      </w:r>
      <w:r w:rsidR="00396FE2">
        <w:t>van onze activiteiten</w:t>
      </w:r>
      <w:r>
        <w:t xml:space="preserve">. </w:t>
      </w:r>
    </w:p>
    <w:p w14:paraId="4C0E045C" w14:textId="69415BDD" w:rsidR="0050430C" w:rsidRDefault="00880FE8">
      <w:pPr>
        <w:spacing w:after="244"/>
        <w:ind w:left="-5"/>
        <w:rPr>
          <w:b/>
        </w:rPr>
      </w:pPr>
      <w:r>
        <w:t xml:space="preserve">Naar onze overtuiging is het </w:t>
      </w:r>
      <w:r w:rsidR="00EF6349">
        <w:t xml:space="preserve">realiseren van duurzaam onderwijs </w:t>
      </w:r>
      <w:r>
        <w:t xml:space="preserve">alleen mogelijk </w:t>
      </w:r>
      <w:r w:rsidR="002B3C80">
        <w:t xml:space="preserve">als de vraag vanuit de lokale gemeenschap van </w:t>
      </w:r>
      <w:proofErr w:type="spellStart"/>
      <w:r w:rsidR="002B3C80">
        <w:t>Yokoé</w:t>
      </w:r>
      <w:proofErr w:type="spellEnd"/>
      <w:r w:rsidR="002B3C80">
        <w:t xml:space="preserve"> komt en past bij de </w:t>
      </w:r>
      <w:r w:rsidR="0064257B">
        <w:t xml:space="preserve">wensen van de lokale mensen. </w:t>
      </w:r>
    </w:p>
    <w:p w14:paraId="4C0E045D" w14:textId="77777777" w:rsidR="0050430C" w:rsidRDefault="00880FE8">
      <w:pPr>
        <w:pStyle w:val="Kop3"/>
        <w:spacing w:after="212"/>
        <w:ind w:left="-5"/>
      </w:pPr>
      <w:r>
        <w:t xml:space="preserve">Activiteiten </w:t>
      </w:r>
    </w:p>
    <w:p w14:paraId="4C0E045E" w14:textId="6934EDAF" w:rsidR="0050430C" w:rsidRDefault="00D4772E">
      <w:pPr>
        <w:numPr>
          <w:ilvl w:val="0"/>
          <w:numId w:val="2"/>
        </w:numPr>
        <w:spacing w:after="40"/>
        <w:ind w:hanging="360"/>
      </w:pPr>
      <w:r>
        <w:t>Uitbreiden van het schoolgebouw met drie lokalen</w:t>
      </w:r>
      <w:r w:rsidR="00880FE8">
        <w:t xml:space="preserve">.  </w:t>
      </w:r>
    </w:p>
    <w:p w14:paraId="4C0E045F" w14:textId="79DB1EDF" w:rsidR="003B7196" w:rsidRDefault="003B7196" w:rsidP="003B7196">
      <w:pPr>
        <w:numPr>
          <w:ilvl w:val="0"/>
          <w:numId w:val="2"/>
        </w:numPr>
        <w:ind w:hanging="360"/>
      </w:pPr>
      <w:r>
        <w:t>Evenredige uitbreiding van faciliteiten</w:t>
      </w:r>
      <w:r w:rsidR="004C2E8C">
        <w:t xml:space="preserve"> op het terrein</w:t>
      </w:r>
      <w:r>
        <w:t>, zoals de watervoorziening</w:t>
      </w:r>
      <w:r w:rsidR="004C2E8C">
        <w:t xml:space="preserve"> en toilet</w:t>
      </w:r>
      <w:r>
        <w:t xml:space="preserve">. </w:t>
      </w:r>
    </w:p>
    <w:p w14:paraId="0ECE9651" w14:textId="3D1395F1" w:rsidR="00A82CA5" w:rsidRDefault="00A82CA5" w:rsidP="003B7196">
      <w:pPr>
        <w:numPr>
          <w:ilvl w:val="0"/>
          <w:numId w:val="2"/>
        </w:numPr>
        <w:ind w:hanging="360"/>
      </w:pPr>
      <w:r>
        <w:t>Onderhoud van de gebouwen.</w:t>
      </w:r>
    </w:p>
    <w:p w14:paraId="25DA7663" w14:textId="77777777" w:rsidR="00A82CA5" w:rsidRDefault="00A82CA5" w:rsidP="00A82CA5">
      <w:pPr>
        <w:ind w:left="720" w:firstLine="0"/>
      </w:pPr>
    </w:p>
    <w:p w14:paraId="1901AA3B" w14:textId="77777777" w:rsidR="00A82CA5" w:rsidRDefault="00A82CA5" w:rsidP="00A82CA5">
      <w:pPr>
        <w:ind w:left="720" w:firstLine="0"/>
      </w:pPr>
    </w:p>
    <w:p w14:paraId="4C0E0465" w14:textId="77777777" w:rsidR="0050430C" w:rsidRDefault="00880FE8">
      <w:pPr>
        <w:pStyle w:val="Kop3"/>
        <w:ind w:left="-5"/>
      </w:pPr>
      <w:r>
        <w:t xml:space="preserve">Werving van gelden  </w:t>
      </w:r>
    </w:p>
    <w:p w14:paraId="0191FBB3" w14:textId="3198B257" w:rsidR="00771832" w:rsidRDefault="00880FE8" w:rsidP="00834BB2">
      <w:pPr>
        <w:spacing w:after="244"/>
        <w:ind w:left="-5"/>
      </w:pPr>
      <w:r>
        <w:t xml:space="preserve">De stichting werft haar gelden door middel van het krijgen van vaste donaties van donateurs en incidentele donateurs. Daarnaast werft de stichting gelden door acties van derden, via onder andere bedrijven of door specifieke acties van de stichting. </w:t>
      </w:r>
      <w:r w:rsidR="007348E3">
        <w:t>Zie</w:t>
      </w:r>
      <w:r w:rsidR="000A4D60">
        <w:t xml:space="preserve"> hiervoor het beleidsplan Fondswerven (bijlage)</w:t>
      </w:r>
    </w:p>
    <w:p w14:paraId="15E2B088" w14:textId="32854073" w:rsidR="009A3D33" w:rsidRDefault="009A3D33" w:rsidP="009A3D33">
      <w:pPr>
        <w:pStyle w:val="Kop3"/>
        <w:ind w:left="-5"/>
      </w:pPr>
      <w:r>
        <w:t>Bestuur van de stichting</w:t>
      </w:r>
    </w:p>
    <w:p w14:paraId="1BBD8480" w14:textId="78DB7349" w:rsidR="000A4D60" w:rsidRDefault="000A4D60" w:rsidP="009A3D33">
      <w:pPr>
        <w:spacing w:after="0" w:line="240" w:lineRule="auto"/>
        <w:ind w:left="-6" w:hanging="11"/>
      </w:pPr>
      <w:r>
        <w:t>Mathé Smit, voorzitter</w:t>
      </w:r>
    </w:p>
    <w:p w14:paraId="4C0E046A" w14:textId="6EFADE56" w:rsidR="0050430C" w:rsidRDefault="000A4D60" w:rsidP="009A3D33">
      <w:pPr>
        <w:spacing w:after="0" w:line="240" w:lineRule="auto"/>
        <w:ind w:left="-6" w:hanging="11"/>
      </w:pPr>
      <w:r>
        <w:t>Annerieke Wilson-Schmalz</w:t>
      </w:r>
      <w:r w:rsidR="00880FE8">
        <w:t xml:space="preserve">, penningmeester </w:t>
      </w:r>
    </w:p>
    <w:p w14:paraId="4C0E046B" w14:textId="3C6E0903" w:rsidR="0050430C" w:rsidRDefault="009A3D33" w:rsidP="009A3D33">
      <w:pPr>
        <w:spacing w:after="0" w:line="240" w:lineRule="auto"/>
        <w:ind w:left="-6" w:hanging="11"/>
      </w:pPr>
      <w:r>
        <w:t>Elanor Numan</w:t>
      </w:r>
      <w:r w:rsidR="00880FE8">
        <w:t xml:space="preserve">, secretaris </w:t>
      </w:r>
    </w:p>
    <w:p w14:paraId="4C0E046C" w14:textId="77777777" w:rsidR="0050430C" w:rsidRDefault="00880FE8">
      <w:pPr>
        <w:ind w:left="-5"/>
      </w:pPr>
      <w:r>
        <w:t xml:space="preserve">Hilda Bloem , algemeen bestuurslid  </w:t>
      </w:r>
    </w:p>
    <w:p w14:paraId="4EB324FE" w14:textId="77777777" w:rsidR="009A3D33" w:rsidRDefault="00880FE8">
      <w:pPr>
        <w:ind w:left="-5"/>
      </w:pPr>
      <w:r>
        <w:t>Nicolas Wilson, algemeen bestuurslid</w:t>
      </w:r>
    </w:p>
    <w:p w14:paraId="4C0E046D" w14:textId="1EB3ED7E" w:rsidR="0050430C" w:rsidRDefault="009A3D33">
      <w:pPr>
        <w:ind w:left="-5"/>
      </w:pPr>
      <w:r>
        <w:t>Wieteke Sinke, algemeen bestuurslid</w:t>
      </w:r>
      <w:r w:rsidR="00880FE8">
        <w:t xml:space="preserve">  </w:t>
      </w:r>
    </w:p>
    <w:p w14:paraId="7B6511EA" w14:textId="77777777" w:rsidR="009A3D33" w:rsidRDefault="009A3D33">
      <w:pPr>
        <w:ind w:left="-5"/>
      </w:pPr>
    </w:p>
    <w:p w14:paraId="4C0E046E" w14:textId="77777777" w:rsidR="0050430C" w:rsidRDefault="00880FE8">
      <w:pPr>
        <w:pStyle w:val="Kop3"/>
        <w:ind w:left="-5"/>
      </w:pPr>
      <w:r>
        <w:t xml:space="preserve">Vermogen van de stichting </w:t>
      </w:r>
    </w:p>
    <w:p w14:paraId="4C0E046F" w14:textId="0F7FCD78" w:rsidR="0050430C" w:rsidRDefault="00880FE8">
      <w:pPr>
        <w:spacing w:after="244"/>
        <w:ind w:left="-5"/>
      </w:pPr>
      <w:r>
        <w:t xml:space="preserve">Het vermogen van de stichting staat op een bestuur rekening van de Rabobank. De stichting publiceert elk jaar de jaarcijfers op de website met daarin het totaal aan donaties en het totaal aan uitgaven. Gedetailleerde informatie over de financiën van de stichting is te allen tijde op te vragen bij de penningmeester. </w:t>
      </w:r>
    </w:p>
    <w:p w14:paraId="4C0E0470" w14:textId="77777777" w:rsidR="0050430C" w:rsidRDefault="00880FE8">
      <w:pPr>
        <w:pStyle w:val="Kop3"/>
        <w:ind w:left="-5"/>
      </w:pPr>
      <w:r>
        <w:lastRenderedPageBreak/>
        <w:t xml:space="preserve">Beloningsbeleid </w:t>
      </w:r>
    </w:p>
    <w:p w14:paraId="4C0E0471" w14:textId="77777777" w:rsidR="0050430C" w:rsidRDefault="00880FE8">
      <w:pPr>
        <w:spacing w:after="206"/>
        <w:ind w:left="-5"/>
      </w:pPr>
      <w:r>
        <w:t xml:space="preserve">De stichting kent geen beloningen of vrijwilligersvergoedingen toe aan de bestuurders. Ook worden de kosten voor de stichting buiten de kosten gemaakt voor post, betalingsverkeer, de jaarlijkse kamer van Koophandel kosten en de website kosten, niet vergoed door de stichting. Alle kosten die zij maken voor de stichting zijn, ingevolge het vrijwilligersbeleid van de belastingdienst voor instellingen met een ANBI-status, voor de vrijwilligere af te trekken als gewone gift. </w:t>
      </w:r>
    </w:p>
    <w:p w14:paraId="77144C81" w14:textId="77777777" w:rsidR="00512FF7" w:rsidRDefault="00512FF7">
      <w:pPr>
        <w:spacing w:after="206"/>
        <w:ind w:left="-5"/>
      </w:pPr>
    </w:p>
    <w:p w14:paraId="4C0E0473" w14:textId="60C7EA05" w:rsidR="0050430C" w:rsidRPr="002D5695" w:rsidRDefault="00880FE8" w:rsidP="00545144">
      <w:pPr>
        <w:spacing w:after="551" w:line="259" w:lineRule="auto"/>
        <w:ind w:left="0" w:firstLine="0"/>
        <w:rPr>
          <w:rFonts w:ascii="Cambria" w:eastAsia="Cambria" w:hAnsi="Cambria" w:cs="Cambria"/>
          <w:b/>
          <w:color w:val="4F81BD"/>
          <w:sz w:val="26"/>
        </w:rPr>
      </w:pPr>
      <w:r w:rsidRPr="002D5695">
        <w:rPr>
          <w:rFonts w:ascii="Cambria" w:eastAsia="Cambria" w:hAnsi="Cambria" w:cs="Cambria"/>
          <w:b/>
          <w:color w:val="4F81BD"/>
          <w:sz w:val="26"/>
        </w:rPr>
        <w:t xml:space="preserve">Tot slot  </w:t>
      </w:r>
    </w:p>
    <w:p w14:paraId="4C0E0474" w14:textId="77777777" w:rsidR="0050430C" w:rsidRDefault="00880FE8">
      <w:pPr>
        <w:ind w:left="-5"/>
      </w:pPr>
      <w:r>
        <w:t xml:space="preserve">Inlichtingen over dit beleidsplan zijn te verkrijgen via het vragenformulier op de website:  </w:t>
      </w:r>
    </w:p>
    <w:p w14:paraId="4C0E0475" w14:textId="77777777" w:rsidR="0050430C" w:rsidRDefault="00880FE8">
      <w:pPr>
        <w:spacing w:after="16" w:line="259" w:lineRule="auto"/>
        <w:ind w:left="0" w:firstLine="0"/>
      </w:pPr>
      <w:r>
        <w:rPr>
          <w:color w:val="0070C0"/>
          <w:u w:val="single" w:color="0070C0"/>
        </w:rPr>
        <w:t>www.schoolhulptogo.nl</w:t>
      </w:r>
      <w:r>
        <w:rPr>
          <w:color w:val="0070C0"/>
        </w:rPr>
        <w:t xml:space="preserve">  </w:t>
      </w:r>
    </w:p>
    <w:p w14:paraId="4C0E0476" w14:textId="77777777" w:rsidR="0050430C" w:rsidRDefault="00880FE8">
      <w:pPr>
        <w:ind w:left="-5"/>
      </w:pPr>
      <w:r>
        <w:t xml:space="preserve">Op de site worden ook alle actuele ontwikkelingen gepubliceerd.  </w:t>
      </w:r>
    </w:p>
    <w:p w14:paraId="4C0E0477" w14:textId="77777777" w:rsidR="0050430C" w:rsidRDefault="00880FE8">
      <w:pPr>
        <w:spacing w:after="218" w:line="259" w:lineRule="auto"/>
        <w:ind w:left="0" w:firstLine="0"/>
      </w:pPr>
      <w:r>
        <w:t xml:space="preserve"> </w:t>
      </w:r>
    </w:p>
    <w:p w14:paraId="4C0E0478" w14:textId="77777777" w:rsidR="0050430C" w:rsidRDefault="00880FE8">
      <w:pPr>
        <w:spacing w:after="209"/>
        <w:ind w:left="-5"/>
      </w:pPr>
      <w:r>
        <w:t xml:space="preserve">Schagen,  </w:t>
      </w:r>
    </w:p>
    <w:p w14:paraId="4C0E0479" w14:textId="4D480CEC" w:rsidR="0050430C" w:rsidRDefault="00880FE8">
      <w:pPr>
        <w:spacing w:after="210"/>
        <w:ind w:left="-5"/>
      </w:pPr>
      <w:r>
        <w:t>J</w:t>
      </w:r>
      <w:r w:rsidR="009B56EC">
        <w:t>uli</w:t>
      </w:r>
      <w:r>
        <w:t xml:space="preserve"> 20</w:t>
      </w:r>
      <w:r w:rsidR="009B56EC">
        <w:t>24</w:t>
      </w:r>
    </w:p>
    <w:p w14:paraId="4C0E047A" w14:textId="77777777" w:rsidR="0050430C" w:rsidRDefault="00880FE8">
      <w:pPr>
        <w:spacing w:after="218" w:line="259" w:lineRule="auto"/>
        <w:ind w:left="0" w:firstLine="0"/>
      </w:pPr>
      <w:r>
        <w:t xml:space="preserve"> </w:t>
      </w:r>
    </w:p>
    <w:p w14:paraId="4C0E047B" w14:textId="77777777" w:rsidR="0050430C" w:rsidRDefault="00880FE8">
      <w:pPr>
        <w:spacing w:after="209"/>
        <w:ind w:left="-5"/>
      </w:pPr>
      <w:r>
        <w:t xml:space="preserve">Namens het bestuur,  </w:t>
      </w:r>
    </w:p>
    <w:p w14:paraId="4C0E047C" w14:textId="107A0F88" w:rsidR="0050430C" w:rsidRDefault="009B56EC">
      <w:pPr>
        <w:spacing w:after="209"/>
        <w:ind w:left="-5"/>
      </w:pPr>
      <w:r>
        <w:t>M. Smit</w:t>
      </w:r>
      <w:r w:rsidR="00880FE8">
        <w:t xml:space="preserve">, voorzitter  </w:t>
      </w:r>
    </w:p>
    <w:p w14:paraId="4C0E047D" w14:textId="5DB2517A" w:rsidR="0050430C" w:rsidRDefault="009B56EC">
      <w:pPr>
        <w:spacing w:after="209"/>
        <w:ind w:left="-5"/>
      </w:pPr>
      <w:r>
        <w:t>A. Wilson-Schmalz</w:t>
      </w:r>
      <w:r w:rsidR="00880FE8">
        <w:t xml:space="preserve">, penningmeester </w:t>
      </w:r>
    </w:p>
    <w:p w14:paraId="4C0E047E" w14:textId="0FF43823" w:rsidR="0050430C" w:rsidRDefault="009B56EC">
      <w:pPr>
        <w:ind w:left="-5"/>
      </w:pPr>
      <w:r>
        <w:t>E. Numan</w:t>
      </w:r>
      <w:r w:rsidR="00880FE8">
        <w:t xml:space="preserve">, secretaris </w:t>
      </w:r>
    </w:p>
    <w:sectPr w:rsidR="0050430C">
      <w:footerReference w:type="even" r:id="rId8"/>
      <w:footerReference w:type="default" r:id="rId9"/>
      <w:footerReference w:type="first" r:id="rId10"/>
      <w:pgSz w:w="11906" w:h="16838"/>
      <w:pgMar w:top="1459" w:right="1432" w:bottom="1693"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ADEF" w14:textId="77777777" w:rsidR="00DC6A35" w:rsidRDefault="00DC6A35">
      <w:pPr>
        <w:spacing w:after="0" w:line="240" w:lineRule="auto"/>
      </w:pPr>
      <w:r>
        <w:separator/>
      </w:r>
    </w:p>
  </w:endnote>
  <w:endnote w:type="continuationSeparator" w:id="0">
    <w:p w14:paraId="38E38754" w14:textId="77777777" w:rsidR="00DC6A35" w:rsidRDefault="00DC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0483" w14:textId="77777777" w:rsidR="0050430C" w:rsidRDefault="00880FE8">
    <w:pPr>
      <w:spacing w:after="27" w:line="259" w:lineRule="auto"/>
      <w:ind w:left="15" w:firstLine="0"/>
      <w:jc w:val="center"/>
    </w:pPr>
    <w:r>
      <w:rPr>
        <w:color w:val="365F91"/>
        <w:sz w:val="16"/>
      </w:rPr>
      <w:t xml:space="preserve">Stichting Schoolhulp TOGO </w:t>
    </w:r>
  </w:p>
  <w:p w14:paraId="4C0E0484" w14:textId="77777777" w:rsidR="0050430C" w:rsidRDefault="00880FE8">
    <w:pPr>
      <w:spacing w:after="0" w:line="259" w:lineRule="auto"/>
      <w:ind w:left="15" w:firstLine="0"/>
      <w:jc w:val="center"/>
    </w:pPr>
    <w:r>
      <w:rPr>
        <w:color w:val="365F91"/>
        <w:sz w:val="16"/>
      </w:rPr>
      <w:t xml:space="preserve">                                       Email:</w:t>
    </w:r>
    <w:r>
      <w:rPr>
        <w:color w:val="365F91"/>
      </w:rPr>
      <w:t xml:space="preserve"> </w:t>
    </w:r>
    <w:r>
      <w:rPr>
        <w:color w:val="365F91"/>
        <w:sz w:val="16"/>
        <w:u w:val="single" w:color="365F91"/>
      </w:rPr>
      <w:t>info@schoolhulptogo.nl</w:t>
    </w:r>
    <w:r>
      <w:rPr>
        <w:color w:val="365F91"/>
        <w:sz w:val="16"/>
      </w:rPr>
      <w:t xml:space="preserve">          KVK 61456985 </w:t>
    </w:r>
  </w:p>
  <w:p w14:paraId="4C0E0485" w14:textId="77777777" w:rsidR="0050430C" w:rsidRDefault="00880FE8">
    <w:pPr>
      <w:spacing w:after="0" w:line="259" w:lineRule="auto"/>
      <w:ind w:left="922" w:firstLine="0"/>
    </w:pPr>
    <w:r>
      <w:rPr>
        <w:color w:val="365F91"/>
        <w:sz w:val="16"/>
      </w:rPr>
      <w:t xml:space="preserve">                                                                        </w:t>
    </w:r>
    <w:r>
      <w:rPr>
        <w:color w:val="365F91"/>
        <w:sz w:val="16"/>
        <w:u w:val="single" w:color="365F91"/>
      </w:rPr>
      <w:t>www.schoolhulptogo.nl</w:t>
    </w:r>
    <w:r>
      <w:rPr>
        <w:color w:val="365F91"/>
        <w:sz w:val="16"/>
      </w:rPr>
      <w:t xml:space="preserve">                    Rabobank NL73 RABO 0195 2052 27 </w:t>
    </w:r>
  </w:p>
  <w:p w14:paraId="4C0E0486" w14:textId="77777777" w:rsidR="0050430C" w:rsidRDefault="00880FE8">
    <w:pPr>
      <w:spacing w:after="0" w:line="259" w:lineRule="auto"/>
      <w:ind w:left="52"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0487" w14:textId="77777777" w:rsidR="0050430C" w:rsidRPr="000F4FB0" w:rsidRDefault="00880FE8">
    <w:pPr>
      <w:spacing w:after="27" w:line="259" w:lineRule="auto"/>
      <w:ind w:left="15" w:firstLine="0"/>
      <w:jc w:val="center"/>
      <w:rPr>
        <w:lang w:val="en-US"/>
      </w:rPr>
    </w:pPr>
    <w:r w:rsidRPr="000F4FB0">
      <w:rPr>
        <w:color w:val="365F91"/>
        <w:sz w:val="16"/>
        <w:lang w:val="en-US"/>
      </w:rPr>
      <w:t xml:space="preserve">Stichting Schoolhulp TOGO </w:t>
    </w:r>
  </w:p>
  <w:p w14:paraId="4C0E0488" w14:textId="76F1B103" w:rsidR="0050430C" w:rsidRPr="000F4FB0" w:rsidRDefault="00880FE8">
    <w:pPr>
      <w:spacing w:after="0" w:line="259" w:lineRule="auto"/>
      <w:ind w:left="15" w:firstLine="0"/>
      <w:jc w:val="center"/>
      <w:rPr>
        <w:lang w:val="en-US"/>
      </w:rPr>
    </w:pPr>
    <w:r w:rsidRPr="000F4FB0">
      <w:rPr>
        <w:color w:val="365F91"/>
        <w:sz w:val="16"/>
        <w:lang w:val="en-US"/>
      </w:rPr>
      <w:t xml:space="preserve">                                       Email:</w:t>
    </w:r>
    <w:r w:rsidRPr="000F4FB0">
      <w:rPr>
        <w:color w:val="365F91"/>
        <w:lang w:val="en-US"/>
      </w:rPr>
      <w:t xml:space="preserve"> </w:t>
    </w:r>
    <w:hyperlink r:id="rId1" w:history="1">
      <w:r w:rsidR="000F4FB0" w:rsidRPr="007951BD">
        <w:rPr>
          <w:rStyle w:val="Hyperlink"/>
          <w:sz w:val="16"/>
          <w:lang w:val="en-US"/>
        </w:rPr>
        <w:t>schoolhulptogo@gmail.com</w:t>
      </w:r>
    </w:hyperlink>
    <w:r w:rsidR="000F4FB0">
      <w:rPr>
        <w:color w:val="365F91"/>
        <w:sz w:val="16"/>
        <w:u w:val="single" w:color="365F91"/>
        <w:lang w:val="en-US"/>
      </w:rPr>
      <w:t xml:space="preserve"> </w:t>
    </w:r>
    <w:r w:rsidR="0091735C">
      <w:rPr>
        <w:color w:val="365F91"/>
        <w:sz w:val="16"/>
        <w:lang w:val="en-US"/>
      </w:rPr>
      <w:tab/>
      <w:t>K</w:t>
    </w:r>
    <w:r w:rsidRPr="000F4FB0">
      <w:rPr>
        <w:color w:val="365F91"/>
        <w:sz w:val="16"/>
        <w:lang w:val="en-US"/>
      </w:rPr>
      <w:t xml:space="preserve">VK 61456985 </w:t>
    </w:r>
  </w:p>
  <w:p w14:paraId="4C0E0489" w14:textId="77777777" w:rsidR="0050430C" w:rsidRPr="000F4FB0" w:rsidRDefault="00880FE8">
    <w:pPr>
      <w:spacing w:after="0" w:line="259" w:lineRule="auto"/>
      <w:ind w:left="922" w:firstLine="0"/>
      <w:rPr>
        <w:lang w:val="en-US"/>
      </w:rPr>
    </w:pPr>
    <w:r w:rsidRPr="000F4FB0">
      <w:rPr>
        <w:color w:val="365F91"/>
        <w:sz w:val="16"/>
        <w:lang w:val="en-US"/>
      </w:rPr>
      <w:t xml:space="preserve">                                                                        </w:t>
    </w:r>
    <w:r w:rsidRPr="000F4FB0">
      <w:rPr>
        <w:color w:val="365F91"/>
        <w:sz w:val="16"/>
        <w:u w:val="single" w:color="365F91"/>
        <w:lang w:val="en-US"/>
      </w:rPr>
      <w:t>www.schoolhulptogo.nl</w:t>
    </w:r>
    <w:r w:rsidRPr="000F4FB0">
      <w:rPr>
        <w:color w:val="365F91"/>
        <w:sz w:val="16"/>
        <w:lang w:val="en-US"/>
      </w:rPr>
      <w:t xml:space="preserve">                    Rabobank NL73 RABO 0195 2052 27 </w:t>
    </w:r>
  </w:p>
  <w:p w14:paraId="4C0E048A" w14:textId="77777777" w:rsidR="0050430C" w:rsidRPr="000F4FB0" w:rsidRDefault="00880FE8">
    <w:pPr>
      <w:spacing w:after="0" w:line="259" w:lineRule="auto"/>
      <w:ind w:left="52" w:firstLine="0"/>
      <w:jc w:val="center"/>
      <w:rPr>
        <w:lang w:val="en-US"/>
      </w:rPr>
    </w:pPr>
    <w:r w:rsidRPr="000F4FB0">
      <w:rPr>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048B" w14:textId="77777777" w:rsidR="0050430C" w:rsidRDefault="0050430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5F4A" w14:textId="77777777" w:rsidR="00DC6A35" w:rsidRDefault="00DC6A35">
      <w:pPr>
        <w:spacing w:after="0" w:line="240" w:lineRule="auto"/>
      </w:pPr>
      <w:r>
        <w:separator/>
      </w:r>
    </w:p>
  </w:footnote>
  <w:footnote w:type="continuationSeparator" w:id="0">
    <w:p w14:paraId="417AA2BF" w14:textId="77777777" w:rsidR="00DC6A35" w:rsidRDefault="00DC6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2B99"/>
    <w:multiLevelType w:val="hybridMultilevel"/>
    <w:tmpl w:val="AD6C8CDE"/>
    <w:lvl w:ilvl="0" w:tplc="9BD81B78">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ABF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802D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30B2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04BC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441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549C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E1E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FE7B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C093DD3"/>
    <w:multiLevelType w:val="hybridMultilevel"/>
    <w:tmpl w:val="2F1CB9B2"/>
    <w:lvl w:ilvl="0" w:tplc="63DC8A8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2E00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84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40E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CAD0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409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3202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7440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299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B37D7B"/>
    <w:multiLevelType w:val="hybridMultilevel"/>
    <w:tmpl w:val="0EDEBFA4"/>
    <w:lvl w:ilvl="0" w:tplc="9EA2529E">
      <w:start w:val="1"/>
      <w:numFmt w:val="lowerLetter"/>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num w:numId="1" w16cid:durableId="1824930600">
    <w:abstractNumId w:val="0"/>
  </w:num>
  <w:num w:numId="2" w16cid:durableId="1648512848">
    <w:abstractNumId w:val="1"/>
  </w:num>
  <w:num w:numId="3" w16cid:durableId="151846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0C"/>
    <w:rsid w:val="000052DE"/>
    <w:rsid w:val="00036A21"/>
    <w:rsid w:val="00043C14"/>
    <w:rsid w:val="000A4D60"/>
    <w:rsid w:val="000F4FB0"/>
    <w:rsid w:val="001678ED"/>
    <w:rsid w:val="001A6C46"/>
    <w:rsid w:val="001C61F2"/>
    <w:rsid w:val="001D4C72"/>
    <w:rsid w:val="001F04FB"/>
    <w:rsid w:val="001F5D62"/>
    <w:rsid w:val="00212538"/>
    <w:rsid w:val="002236B5"/>
    <w:rsid w:val="00255C7C"/>
    <w:rsid w:val="0025661D"/>
    <w:rsid w:val="002A1712"/>
    <w:rsid w:val="002B3C80"/>
    <w:rsid w:val="002D0243"/>
    <w:rsid w:val="002D5695"/>
    <w:rsid w:val="002F026E"/>
    <w:rsid w:val="00352E9E"/>
    <w:rsid w:val="00396FE2"/>
    <w:rsid w:val="003B7196"/>
    <w:rsid w:val="003E333A"/>
    <w:rsid w:val="003F3A55"/>
    <w:rsid w:val="00457CF6"/>
    <w:rsid w:val="004C0BDF"/>
    <w:rsid w:val="004C2E8C"/>
    <w:rsid w:val="0050430C"/>
    <w:rsid w:val="00512FF7"/>
    <w:rsid w:val="00522269"/>
    <w:rsid w:val="00543781"/>
    <w:rsid w:val="00545144"/>
    <w:rsid w:val="00614DC9"/>
    <w:rsid w:val="00641FBF"/>
    <w:rsid w:val="0064257B"/>
    <w:rsid w:val="006A159B"/>
    <w:rsid w:val="006D7152"/>
    <w:rsid w:val="006F26CE"/>
    <w:rsid w:val="006F2B36"/>
    <w:rsid w:val="007178D2"/>
    <w:rsid w:val="007348E3"/>
    <w:rsid w:val="007422A4"/>
    <w:rsid w:val="0077147C"/>
    <w:rsid w:val="00771832"/>
    <w:rsid w:val="00777BA9"/>
    <w:rsid w:val="007F4F0C"/>
    <w:rsid w:val="00834BB2"/>
    <w:rsid w:val="00880FE8"/>
    <w:rsid w:val="008B2541"/>
    <w:rsid w:val="008B5B6F"/>
    <w:rsid w:val="008E2F80"/>
    <w:rsid w:val="00902A67"/>
    <w:rsid w:val="0091735C"/>
    <w:rsid w:val="00936E93"/>
    <w:rsid w:val="0095794A"/>
    <w:rsid w:val="009754B8"/>
    <w:rsid w:val="009A3D33"/>
    <w:rsid w:val="009B56EC"/>
    <w:rsid w:val="009F3AD6"/>
    <w:rsid w:val="00A23CA0"/>
    <w:rsid w:val="00A3751A"/>
    <w:rsid w:val="00A82CA5"/>
    <w:rsid w:val="00AB78CA"/>
    <w:rsid w:val="00B26D2B"/>
    <w:rsid w:val="00B53C7C"/>
    <w:rsid w:val="00B63D42"/>
    <w:rsid w:val="00C5654F"/>
    <w:rsid w:val="00CB1D24"/>
    <w:rsid w:val="00D4772E"/>
    <w:rsid w:val="00D60AB0"/>
    <w:rsid w:val="00D76612"/>
    <w:rsid w:val="00DC59FF"/>
    <w:rsid w:val="00DC5D47"/>
    <w:rsid w:val="00DC6A35"/>
    <w:rsid w:val="00E06866"/>
    <w:rsid w:val="00E347E9"/>
    <w:rsid w:val="00EC3629"/>
    <w:rsid w:val="00EF6349"/>
    <w:rsid w:val="00F03E9D"/>
    <w:rsid w:val="00F11D52"/>
    <w:rsid w:val="00F85C21"/>
    <w:rsid w:val="00F952C5"/>
    <w:rsid w:val="00FC3C13"/>
    <w:rsid w:val="00FD2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0439"/>
  <w15:docId w15:val="{DFC52AB8-0893-4296-9401-A9D630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 w:line="269" w:lineRule="auto"/>
      <w:ind w:left="10"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13" w:hanging="10"/>
      <w:jc w:val="center"/>
      <w:outlineLvl w:val="0"/>
    </w:pPr>
    <w:rPr>
      <w:rFonts w:ascii="Cambria" w:eastAsia="Cambria" w:hAnsi="Cambria" w:cs="Cambria"/>
      <w:color w:val="17365D"/>
      <w:sz w:val="52"/>
    </w:rPr>
  </w:style>
  <w:style w:type="paragraph" w:styleId="Kop2">
    <w:name w:val="heading 2"/>
    <w:next w:val="Standaard"/>
    <w:link w:val="Kop2Char"/>
    <w:uiPriority w:val="9"/>
    <w:unhideWhenUsed/>
    <w:qFormat/>
    <w:pPr>
      <w:keepNext/>
      <w:keepLines/>
      <w:spacing w:after="203" w:line="259" w:lineRule="auto"/>
      <w:ind w:left="10" w:hanging="10"/>
      <w:outlineLvl w:val="1"/>
    </w:pPr>
    <w:rPr>
      <w:rFonts w:ascii="Cambria" w:eastAsia="Cambria" w:hAnsi="Cambria" w:cs="Cambria"/>
      <w:b/>
      <w:color w:val="365F91"/>
      <w:sz w:val="28"/>
    </w:rPr>
  </w:style>
  <w:style w:type="paragraph" w:styleId="Kop3">
    <w:name w:val="heading 3"/>
    <w:next w:val="Standaard"/>
    <w:link w:val="Kop3Char"/>
    <w:uiPriority w:val="9"/>
    <w:unhideWhenUsed/>
    <w:qFormat/>
    <w:pPr>
      <w:keepNext/>
      <w:keepLines/>
      <w:spacing w:after="179" w:line="259" w:lineRule="auto"/>
      <w:ind w:left="10" w:hanging="10"/>
      <w:outlineLvl w:val="2"/>
    </w:pPr>
    <w:rPr>
      <w:rFonts w:ascii="Cambria" w:eastAsia="Cambria" w:hAnsi="Cambria" w:cs="Cambria"/>
      <w:b/>
      <w:color w:val="4F81BD"/>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mbria" w:eastAsia="Cambria" w:hAnsi="Cambria" w:cs="Cambria"/>
      <w:b/>
      <w:color w:val="4F81BD"/>
      <w:sz w:val="26"/>
    </w:rPr>
  </w:style>
  <w:style w:type="character" w:customStyle="1" w:styleId="Kop2Char">
    <w:name w:val="Kop 2 Char"/>
    <w:link w:val="Kop2"/>
    <w:rPr>
      <w:rFonts w:ascii="Cambria" w:eastAsia="Cambria" w:hAnsi="Cambria" w:cs="Cambria"/>
      <w:b/>
      <w:color w:val="365F91"/>
      <w:sz w:val="28"/>
    </w:rPr>
  </w:style>
  <w:style w:type="character" w:customStyle="1" w:styleId="Kop1Char">
    <w:name w:val="Kop 1 Char"/>
    <w:link w:val="Kop1"/>
    <w:rPr>
      <w:rFonts w:ascii="Cambria" w:eastAsia="Cambria" w:hAnsi="Cambria" w:cs="Cambria"/>
      <w:color w:val="17365D"/>
      <w:sz w:val="52"/>
    </w:rPr>
  </w:style>
  <w:style w:type="paragraph" w:styleId="Koptekst">
    <w:name w:val="header"/>
    <w:basedOn w:val="Standaard"/>
    <w:link w:val="KoptekstChar"/>
    <w:uiPriority w:val="99"/>
    <w:unhideWhenUsed/>
    <w:rsid w:val="001A6C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6C46"/>
    <w:rPr>
      <w:rFonts w:ascii="Calibri" w:eastAsia="Calibri" w:hAnsi="Calibri" w:cs="Calibri"/>
      <w:color w:val="000000"/>
      <w:sz w:val="22"/>
    </w:rPr>
  </w:style>
  <w:style w:type="character" w:styleId="Hyperlink">
    <w:name w:val="Hyperlink"/>
    <w:basedOn w:val="Standaardalinea-lettertype"/>
    <w:uiPriority w:val="99"/>
    <w:unhideWhenUsed/>
    <w:rsid w:val="000F4FB0"/>
    <w:rPr>
      <w:color w:val="467886" w:themeColor="hyperlink"/>
      <w:u w:val="single"/>
    </w:rPr>
  </w:style>
  <w:style w:type="character" w:styleId="Onopgelostemelding">
    <w:name w:val="Unresolved Mention"/>
    <w:basedOn w:val="Standaardalinea-lettertype"/>
    <w:uiPriority w:val="99"/>
    <w:semiHidden/>
    <w:unhideWhenUsed/>
    <w:rsid w:val="000F4FB0"/>
    <w:rPr>
      <w:color w:val="605E5C"/>
      <w:shd w:val="clear" w:color="auto" w:fill="E1DFDD"/>
    </w:rPr>
  </w:style>
  <w:style w:type="paragraph" w:styleId="Lijstalinea">
    <w:name w:val="List Paragraph"/>
    <w:basedOn w:val="Standaard"/>
    <w:uiPriority w:val="34"/>
    <w:qFormat/>
    <w:rsid w:val="006F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4472</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c:creator>
  <cp:keywords/>
  <cp:lastModifiedBy>Elanor Numan</cp:lastModifiedBy>
  <cp:revision>2</cp:revision>
  <dcterms:created xsi:type="dcterms:W3CDTF">2024-06-28T12:21:00Z</dcterms:created>
  <dcterms:modified xsi:type="dcterms:W3CDTF">2024-06-28T12:21:00Z</dcterms:modified>
</cp:coreProperties>
</file>